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C6A3" w14:textId="5D00A24C" w:rsidR="005321E6" w:rsidRPr="00C923F4" w:rsidRDefault="00F51CE6">
      <w:pPr>
        <w:rPr>
          <w:b/>
        </w:rPr>
      </w:pPr>
      <w:r>
        <w:rPr>
          <w:b/>
        </w:rPr>
        <w:t>Mandat for offentlig u</w:t>
      </w:r>
      <w:r w:rsidRPr="00C923F4">
        <w:rPr>
          <w:b/>
        </w:rPr>
        <w:t xml:space="preserve">tvalg </w:t>
      </w:r>
      <w:r w:rsidR="00777399">
        <w:rPr>
          <w:b/>
        </w:rPr>
        <w:t xml:space="preserve">som skal evaluere eiendomsmeglingsloven og </w:t>
      </w:r>
      <w:r w:rsidR="004019B9">
        <w:rPr>
          <w:b/>
        </w:rPr>
        <w:t xml:space="preserve">foreslå </w:t>
      </w:r>
      <w:r w:rsidR="009D3C29">
        <w:rPr>
          <w:b/>
        </w:rPr>
        <w:t xml:space="preserve">en </w:t>
      </w:r>
      <w:r w:rsidR="0052277A">
        <w:rPr>
          <w:b/>
        </w:rPr>
        <w:t>fremtidsrette</w:t>
      </w:r>
      <w:r w:rsidR="009D3C29">
        <w:rPr>
          <w:b/>
        </w:rPr>
        <w:t>t</w:t>
      </w:r>
      <w:r w:rsidR="0052277A">
        <w:rPr>
          <w:b/>
        </w:rPr>
        <w:t xml:space="preserve"> regulerin</w:t>
      </w:r>
      <w:r w:rsidR="009D3C29">
        <w:rPr>
          <w:b/>
        </w:rPr>
        <w:t>g</w:t>
      </w:r>
      <w:r w:rsidR="00986C88">
        <w:rPr>
          <w:b/>
        </w:rPr>
        <w:t xml:space="preserve"> </w:t>
      </w:r>
      <w:r w:rsidR="00595A62" w:rsidRPr="00C923F4">
        <w:rPr>
          <w:b/>
        </w:rPr>
        <w:t>(eiendoms</w:t>
      </w:r>
      <w:r w:rsidR="00986C88">
        <w:rPr>
          <w:b/>
        </w:rPr>
        <w:t>meglings</w:t>
      </w:r>
      <w:r w:rsidR="00595A62" w:rsidRPr="00C923F4">
        <w:rPr>
          <w:b/>
        </w:rPr>
        <w:t>utvalget)</w:t>
      </w:r>
    </w:p>
    <w:p w14:paraId="4B211E46" w14:textId="77777777" w:rsidR="00595A62" w:rsidRDefault="00595A62"/>
    <w:p w14:paraId="50935312" w14:textId="77777777" w:rsidR="001E7072" w:rsidRPr="00B60D7B" w:rsidRDefault="001E7072">
      <w:pPr>
        <w:rPr>
          <w:b/>
        </w:rPr>
      </w:pPr>
      <w:r>
        <w:t>1</w:t>
      </w:r>
      <w:r>
        <w:tab/>
      </w:r>
      <w:r w:rsidRPr="00B60D7B">
        <w:rPr>
          <w:b/>
        </w:rPr>
        <w:t>Bakgrunn og formål</w:t>
      </w:r>
    </w:p>
    <w:p w14:paraId="3EE6CC1B" w14:textId="77777777" w:rsidR="001E7072" w:rsidRDefault="001E7072"/>
    <w:p w14:paraId="3730F73C" w14:textId="77777777" w:rsidR="008B4862" w:rsidRDefault="00CA7FF8">
      <w:r>
        <w:t>Enkel</w:t>
      </w:r>
      <w:r w:rsidR="00C923F4">
        <w:t xml:space="preserve"> og trygg omsetning av eiendom er sentralt for en velfungerende økonomi og har stor betydning for </w:t>
      </w:r>
      <w:r w:rsidR="00677213">
        <w:t xml:space="preserve">finansielle beslutninger i både </w:t>
      </w:r>
      <w:r w:rsidR="00C923F4">
        <w:t xml:space="preserve">husholdninger og næringsvirksomhet. </w:t>
      </w:r>
      <w:r w:rsidR="008B4862">
        <w:t xml:space="preserve">Å eie egen bolig </w:t>
      </w:r>
      <w:r w:rsidR="0078385F">
        <w:t xml:space="preserve">er </w:t>
      </w:r>
      <w:r w:rsidR="00490565">
        <w:t>vanlig</w:t>
      </w:r>
      <w:r w:rsidR="008B4862">
        <w:t xml:space="preserve"> i Norge</w:t>
      </w:r>
      <w:r w:rsidR="00B56157">
        <w:t>. K</w:t>
      </w:r>
      <w:r w:rsidR="00490565">
        <w:t>jøp og salg av bolig får</w:t>
      </w:r>
      <w:r w:rsidR="008B4862">
        <w:t xml:space="preserve"> derfor relativ større betydning for hush</w:t>
      </w:r>
      <w:r w:rsidR="00FF7D33">
        <w:t>oldningenes konsum og sparing</w:t>
      </w:r>
      <w:r w:rsidR="00B56157">
        <w:t>,</w:t>
      </w:r>
      <w:r w:rsidR="00490565">
        <w:t xml:space="preserve"> </w:t>
      </w:r>
      <w:r w:rsidR="00B56157">
        <w:t>og følgelig for finansiell stabilitet, enn i mange andre land</w:t>
      </w:r>
      <w:r w:rsidR="00FF7D33">
        <w:t xml:space="preserve">. </w:t>
      </w:r>
      <w:r w:rsidR="008B4862">
        <w:t xml:space="preserve">Omsetningen i seg selv er også grunnlag for eiendomsmegling som næring. </w:t>
      </w:r>
    </w:p>
    <w:p w14:paraId="6C8980F3" w14:textId="77777777" w:rsidR="00A30612" w:rsidRDefault="00A30612"/>
    <w:p w14:paraId="7224E768" w14:textId="77777777" w:rsidR="00C839C6" w:rsidRDefault="00A52D43">
      <w:r>
        <w:t>Dagens l</w:t>
      </w:r>
      <w:r w:rsidR="00410332">
        <w:t xml:space="preserve">ov om eiendomsmegling (eiendomsmeglingsloven) ble </w:t>
      </w:r>
      <w:r w:rsidR="006A1A9D">
        <w:t xml:space="preserve">vedtatt 29. juni 2007 og </w:t>
      </w:r>
      <w:r w:rsidR="00410332">
        <w:t xml:space="preserve">iverksatt fra 1. januar 2008. Det ble da gjennomført flere endringer i lovreguleringen av </w:t>
      </w:r>
      <w:r w:rsidR="00677213">
        <w:t>eiendomsmegling</w:t>
      </w:r>
      <w:r w:rsidR="00410332">
        <w:t>, basert på forslagene fra eiendomsmeglingslovutvalget, jf. NOU 2006: 1. Endringene hadde blant annet til hensikt å sikre meglers uavhengighet, styrke oppdragsgivers rettigheter overfor megler, utvide meglers generelle undersøkelse</w:t>
      </w:r>
      <w:r w:rsidR="00A26C63">
        <w:t>s</w:t>
      </w:r>
      <w:r w:rsidR="00410332">
        <w:t xml:space="preserve">- og opplysningsplikt og kravene til opplysninger </w:t>
      </w:r>
      <w:r>
        <w:t>i</w:t>
      </w:r>
      <w:r w:rsidR="00410332">
        <w:t xml:space="preserve"> salgsoppgaven. Vider</w:t>
      </w:r>
      <w:r w:rsidR="002D2123">
        <w:t>e</w:t>
      </w:r>
      <w:r w:rsidR="00410332">
        <w:t xml:space="preserve"> ble det innført krav </w:t>
      </w:r>
      <w:r>
        <w:t xml:space="preserve">til virksomheten </w:t>
      </w:r>
      <w:r w:rsidR="004B3E2D">
        <w:t>om</w:t>
      </w:r>
      <w:r w:rsidR="00410332">
        <w:t xml:space="preserve"> </w:t>
      </w:r>
      <w:r w:rsidR="004B3E2D">
        <w:t xml:space="preserve">å utpeke en ansvarlig megler for hvert oppdrag, og </w:t>
      </w:r>
      <w:r w:rsidR="00410332">
        <w:t xml:space="preserve">om tilslutning til offentlig godkjent klagenemnd for eiendomsmeglingstjenester. </w:t>
      </w:r>
      <w:r w:rsidR="00712745">
        <w:t>På andre områder ble den tidligere loven videreført uten vesentlige endringer, blant annet når det gjelder lovens vi</w:t>
      </w:r>
      <w:r w:rsidR="00617AD9">
        <w:t>rkeområde, konsesjonssystemet og</w:t>
      </w:r>
      <w:r w:rsidR="006A1A9D">
        <w:t xml:space="preserve"> krav til organisering</w:t>
      </w:r>
      <w:r w:rsidR="004B3E2D">
        <w:t xml:space="preserve"> av eiendomsmeglervirksomheten.</w:t>
      </w:r>
    </w:p>
    <w:p w14:paraId="0CCE67D0" w14:textId="77777777" w:rsidR="00777399" w:rsidRDefault="00777399"/>
    <w:p w14:paraId="657140BF" w14:textId="12F32F7F" w:rsidR="004040D4" w:rsidRDefault="00E14A50">
      <w:r>
        <w:t>Eiendomsmeglingsl</w:t>
      </w:r>
      <w:r w:rsidR="00D4237D">
        <w:t xml:space="preserve">oven er </w:t>
      </w:r>
      <w:r>
        <w:t>i liten grad</w:t>
      </w:r>
      <w:r w:rsidR="00D4237D">
        <w:t xml:space="preserve"> endret siden 2007</w:t>
      </w:r>
      <w:r w:rsidR="007263A6">
        <w:t>,</w:t>
      </w:r>
      <w:r w:rsidR="00D4237D">
        <w:t xml:space="preserve"> mens det har vært en betydelig regelutvikling på forskriftsnivået. </w:t>
      </w:r>
      <w:r w:rsidR="00121712">
        <w:t>Det gjelder blant annet</w:t>
      </w:r>
      <w:r w:rsidR="00732751">
        <w:t xml:space="preserve"> utdannings- og praksiskrav </w:t>
      </w:r>
      <w:r w:rsidR="00121712">
        <w:t xml:space="preserve">til eiendomsmeglere og </w:t>
      </w:r>
      <w:r w:rsidR="007B2355">
        <w:t>-</w:t>
      </w:r>
      <w:r w:rsidR="00121712">
        <w:t xml:space="preserve">assistenter samt advokater som påtar seg megleroppdrag, </w:t>
      </w:r>
      <w:r w:rsidR="00677213">
        <w:t>og</w:t>
      </w:r>
      <w:r w:rsidR="00732751">
        <w:t xml:space="preserve"> </w:t>
      </w:r>
      <w:r w:rsidR="00FF185D">
        <w:t xml:space="preserve">krav til </w:t>
      </w:r>
      <w:r w:rsidR="00732751">
        <w:t xml:space="preserve">gjennomføring av budprosessen. </w:t>
      </w:r>
      <w:r w:rsidR="00FF185D">
        <w:t>De nye</w:t>
      </w:r>
      <w:r w:rsidR="00121712">
        <w:t xml:space="preserve"> kompetansekrav</w:t>
      </w:r>
      <w:r w:rsidR="00FF185D">
        <w:t>ene</w:t>
      </w:r>
      <w:r w:rsidR="00121712">
        <w:t xml:space="preserve"> trådte i kraft 1. juli 2011. </w:t>
      </w:r>
      <w:r w:rsidR="004103D3">
        <w:t>For oppdrag som er inngått etter 1. januar 2014</w:t>
      </w:r>
      <w:r w:rsidR="007B0D7D">
        <w:t>,</w:t>
      </w:r>
      <w:r w:rsidR="004103D3">
        <w:t xml:space="preserve"> </w:t>
      </w:r>
      <w:r w:rsidR="00121712">
        <w:t>kan megler bare formidle bud og aksept eller avslag som er inngått skriftlig</w:t>
      </w:r>
      <w:r w:rsidR="004103D3">
        <w:t>.</w:t>
      </w:r>
    </w:p>
    <w:p w14:paraId="44CDC357" w14:textId="77777777" w:rsidR="00BC15EE" w:rsidRDefault="00BC15EE"/>
    <w:p w14:paraId="24CBC649" w14:textId="77777777" w:rsidR="00B85E3A" w:rsidRDefault="008D00FA" w:rsidP="007C1CBB">
      <w:r>
        <w:t>R</w:t>
      </w:r>
      <w:r w:rsidR="007C1CBB">
        <w:t>ammene for boligomsetning</w:t>
      </w:r>
      <w:r w:rsidR="00677213">
        <w:t>en</w:t>
      </w:r>
      <w:r w:rsidR="005272A0">
        <w:t xml:space="preserve"> </w:t>
      </w:r>
      <w:r>
        <w:t xml:space="preserve">følger av flere lover </w:t>
      </w:r>
      <w:r w:rsidR="005272A0">
        <w:t xml:space="preserve">– i tillegg til eiendomsmeglingsloven blant annet avtaleloven, avhendingsloven, forsikringsavtaleloven og markedsføringsloven. </w:t>
      </w:r>
      <w:r w:rsidR="0058663D">
        <w:t>Stortinget har de siste årene vedtatt flere anmodninger</w:t>
      </w:r>
      <w:r w:rsidR="006B437C">
        <w:t xml:space="preserve"> </w:t>
      </w:r>
      <w:r w:rsidR="007C6B3B">
        <w:t>om tiltak for å styrke forbrukernes rettigheter i handel med bolig, jf. Innst. 477 S (2016–2017)</w:t>
      </w:r>
      <w:r w:rsidR="007C1CBB">
        <w:t>.</w:t>
      </w:r>
      <w:r w:rsidR="007C6B3B">
        <w:t xml:space="preserve"> </w:t>
      </w:r>
      <w:r w:rsidR="004A04F6">
        <w:t>Anmodningsvedtakene</w:t>
      </w:r>
      <w:r w:rsidR="00B85E3A">
        <w:t xml:space="preserve"> retter seg i hovedsak mot avhendingsloven, men griper også </w:t>
      </w:r>
      <w:r w:rsidR="00BC15EE">
        <w:t xml:space="preserve">uttrykkelig </w:t>
      </w:r>
      <w:r w:rsidR="00B85E3A">
        <w:t>inn i eiendomsmeglingsloven:</w:t>
      </w:r>
    </w:p>
    <w:p w14:paraId="3882A4A7" w14:textId="77777777" w:rsidR="00B85E3A" w:rsidRDefault="00B85E3A" w:rsidP="007C1CBB"/>
    <w:p w14:paraId="06F3751C" w14:textId="77777777" w:rsidR="00B85E3A" w:rsidRDefault="00B85E3A" w:rsidP="004269FA">
      <w:pPr>
        <w:ind w:left="708"/>
      </w:pPr>
      <w:r>
        <w:t>«Stortinget ber regjeringen sikre boligkjøpernes behov for mer tid i bolighandel</w:t>
      </w:r>
      <w:r w:rsidR="008B1FD7">
        <w:t>en</w:t>
      </w:r>
      <w:r>
        <w:t xml:space="preserve"> gjennom forskriftene til eiendomsmeglingsloven eller ved å fremme forslag for Stortinget om endringer i avhendingsloven.»</w:t>
      </w:r>
    </w:p>
    <w:p w14:paraId="44E06FDD" w14:textId="77777777" w:rsidR="00B85E3A" w:rsidRDefault="00B85E3A" w:rsidP="007C1CBB"/>
    <w:p w14:paraId="71305011" w14:textId="6A54060B" w:rsidR="007C1CBB" w:rsidRDefault="00A60F38" w:rsidP="007C1CBB">
      <w:r>
        <w:t xml:space="preserve">Blant annet på bakgrunn av </w:t>
      </w:r>
      <w:r w:rsidR="004A04F6">
        <w:t>anmodningsvedtakene</w:t>
      </w:r>
      <w:r>
        <w:t xml:space="preserve"> sendte </w:t>
      </w:r>
      <w:r w:rsidR="0058663D">
        <w:t>Justis- og beredskapsdepartementet</w:t>
      </w:r>
      <w:r>
        <w:t xml:space="preserve"> NOU 2009: 6 </w:t>
      </w:r>
      <w:r w:rsidR="00A23DFC">
        <w:t>Tilstandsrapport ved sa</w:t>
      </w:r>
      <w:r w:rsidR="007B0D7D">
        <w:t>l</w:t>
      </w:r>
      <w:r w:rsidR="00A23DFC">
        <w:t xml:space="preserve">g av bolig </w:t>
      </w:r>
      <w:r>
        <w:t xml:space="preserve">(takstlovutvalget) </w:t>
      </w:r>
      <w:r w:rsidR="009D3C29">
        <w:t>på fornyet høring</w:t>
      </w:r>
      <w:r w:rsidR="00B85E3A">
        <w:t xml:space="preserve"> og la frem forslag til endringer i avhendingsloven, jf. Prop. 44 L (2018–2019). </w:t>
      </w:r>
      <w:r w:rsidR="00285696">
        <w:t xml:space="preserve">Med noen mindre justeringer </w:t>
      </w:r>
      <w:r w:rsidR="008C3B6D">
        <w:t xml:space="preserve">vedtok Stortinget </w:t>
      </w:r>
      <w:r w:rsidR="008F3F32">
        <w:t xml:space="preserve">forslagene, jf. Innst. 270 L (2018–2019). </w:t>
      </w:r>
      <w:r w:rsidR="004A04F6">
        <w:t>Selv om forslagene retter seg mot avhendingsloven, blant annet at selger ikke l</w:t>
      </w:r>
      <w:r w:rsidR="004269FA">
        <w:t>e</w:t>
      </w:r>
      <w:r w:rsidR="004A04F6">
        <w:t>nger skal kunne ta «som den er»-forbehold, kan lovendringe</w:t>
      </w:r>
      <w:r w:rsidR="008F3F32">
        <w:t>ne</w:t>
      </w:r>
      <w:r w:rsidR="004A04F6">
        <w:t xml:space="preserve"> </w:t>
      </w:r>
      <w:r w:rsidR="008F3F32">
        <w:t>få</w:t>
      </w:r>
      <w:r w:rsidR="004A04F6">
        <w:t xml:space="preserve"> konsekvenser også for </w:t>
      </w:r>
      <w:r w:rsidR="00B705BB">
        <w:t>meglers plikter og medvirkning i</w:t>
      </w:r>
      <w:r w:rsidR="004A04F6">
        <w:t xml:space="preserve"> </w:t>
      </w:r>
      <w:r w:rsidR="008D00FA">
        <w:t>bolighandler</w:t>
      </w:r>
      <w:r w:rsidR="004A04F6">
        <w:t>, for eksempel undersøkelses- og opplysningsplikt</w:t>
      </w:r>
      <w:r w:rsidR="00B705BB">
        <w:t>en</w:t>
      </w:r>
      <w:r w:rsidR="00A47484">
        <w:t>.</w:t>
      </w:r>
    </w:p>
    <w:p w14:paraId="657C93C2" w14:textId="77777777" w:rsidR="007C1CBB" w:rsidRDefault="007C1CBB" w:rsidP="007C1CBB">
      <w:bookmarkStart w:id="0" w:name="_GoBack"/>
      <w:bookmarkEnd w:id="0"/>
    </w:p>
    <w:p w14:paraId="6AD65D1F" w14:textId="77777777" w:rsidR="00F51CE6" w:rsidRDefault="00F51CE6">
      <w:r>
        <w:br w:type="page"/>
      </w:r>
    </w:p>
    <w:p w14:paraId="773D75C8" w14:textId="7C5F308C" w:rsidR="006B5204" w:rsidRDefault="00A17040" w:rsidP="007C1CBB">
      <w:r>
        <w:lastRenderedPageBreak/>
        <w:t xml:space="preserve">Videre varsler regjeringspartiene </w:t>
      </w:r>
      <w:r w:rsidR="008D00FA">
        <w:t>i</w:t>
      </w:r>
      <w:r w:rsidR="006B5204">
        <w:t xml:space="preserve"> </w:t>
      </w:r>
      <w:r w:rsidR="008C3B6D">
        <w:t xml:space="preserve">Jeløya- og </w:t>
      </w:r>
      <w:r w:rsidR="007C6B3B">
        <w:t>Granavolden-plattformen</w:t>
      </w:r>
      <w:r>
        <w:t xml:space="preserve"> </w:t>
      </w:r>
      <w:r w:rsidR="006B5204">
        <w:t>en gjennomgang av eiendomsmeglingsloven:</w:t>
      </w:r>
    </w:p>
    <w:p w14:paraId="0BDC609C" w14:textId="77777777" w:rsidR="006B5204" w:rsidRDefault="006B5204" w:rsidP="007C1CBB"/>
    <w:p w14:paraId="20730A54" w14:textId="77777777" w:rsidR="006B5204" w:rsidRDefault="006B5204" w:rsidP="006B5204">
      <w:pPr>
        <w:ind w:left="708"/>
      </w:pPr>
      <w:r>
        <w:t>«R</w:t>
      </w:r>
      <w:r w:rsidR="007C6B3B">
        <w:t>egjeringen vil gjennomgå eiendomsmeglingsloven med sikte på forenklinger og trygghet for forbrukerne.</w:t>
      </w:r>
      <w:r>
        <w:t>»</w:t>
      </w:r>
      <w:r w:rsidR="007C6B3B">
        <w:t xml:space="preserve"> </w:t>
      </w:r>
    </w:p>
    <w:p w14:paraId="78600131" w14:textId="77777777" w:rsidR="006B5204" w:rsidRDefault="006B5204" w:rsidP="007C1CBB"/>
    <w:p w14:paraId="161ABC59" w14:textId="6BD2664E" w:rsidR="008D00FA" w:rsidRDefault="008D00FA" w:rsidP="00E71BB1">
      <w:r>
        <w:t xml:space="preserve">Gjeldende eiendomsmeglingslov </w:t>
      </w:r>
      <w:r w:rsidR="00F70E79">
        <w:t>ha</w:t>
      </w:r>
      <w:r w:rsidR="006A3A87">
        <w:t>r</w:t>
      </w:r>
      <w:r w:rsidR="00F70E79">
        <w:t xml:space="preserve"> </w:t>
      </w:r>
      <w:r>
        <w:t xml:space="preserve">vært i kraft i </w:t>
      </w:r>
      <w:r w:rsidR="006A3A87">
        <w:t>et drøyt tiår uten at det har</w:t>
      </w:r>
      <w:r>
        <w:t xml:space="preserve"> vært </w:t>
      </w:r>
      <w:r w:rsidR="0034256E">
        <w:t xml:space="preserve">gjort </w:t>
      </w:r>
      <w:r>
        <w:t xml:space="preserve">noen fullstendig evaluering eller revisjon av loven. Samtidig har det skjedd en rask teknologisk utvikling og strukturelle endringer i </w:t>
      </w:r>
      <w:r w:rsidR="00C42CC1">
        <w:t>bransjen</w:t>
      </w:r>
      <w:r w:rsidR="00E6424B">
        <w:t>. Det har vært en</w:t>
      </w:r>
      <w:r>
        <w:t xml:space="preserve"> økt sentralisering og spesialisering av eiendomsmegl</w:t>
      </w:r>
      <w:r w:rsidR="002C58A1">
        <w:t>ings</w:t>
      </w:r>
      <w:r>
        <w:t>foretak</w:t>
      </w:r>
      <w:r w:rsidR="00E71428">
        <w:t>ene</w:t>
      </w:r>
      <w:r>
        <w:t xml:space="preserve">. </w:t>
      </w:r>
      <w:r w:rsidR="000C7E6D">
        <w:t>Videre er det</w:t>
      </w:r>
      <w:r w:rsidR="000229A3">
        <w:t xml:space="preserve"> på bakgrunn av at stadig flere eiendomsmeglingsforetak eies av banker, mye som tyder på at samarbeid mellom bankenes utlånsvirksomhet og </w:t>
      </w:r>
      <w:r w:rsidR="00E71428">
        <w:t>meglertjenestene</w:t>
      </w:r>
      <w:r w:rsidR="000229A3">
        <w:t xml:space="preserve"> har blitt tettere. </w:t>
      </w:r>
      <w:r w:rsidR="00E6424B">
        <w:t xml:space="preserve">Et annet utviklingstrekk er </w:t>
      </w:r>
      <w:r w:rsidR="00E71BB1">
        <w:t xml:space="preserve">økt bruk av </w:t>
      </w:r>
      <w:r w:rsidR="00E6424B">
        <w:t>selge-selv-løsninger</w:t>
      </w:r>
      <w:r w:rsidR="006C713D">
        <w:t xml:space="preserve"> som tilbys</w:t>
      </w:r>
      <w:r w:rsidR="00E6424B">
        <w:t xml:space="preserve"> over internett. </w:t>
      </w:r>
      <w:r>
        <w:t>Disse forholdene</w:t>
      </w:r>
      <w:r w:rsidR="006A3A87">
        <w:t xml:space="preserve">, sammen med de ulike forslagene </w:t>
      </w:r>
      <w:r w:rsidR="00A30FFF">
        <w:t xml:space="preserve">og </w:t>
      </w:r>
      <w:r w:rsidR="006A3A87">
        <w:t>vedtakene om boligomsetning nevnt over,</w:t>
      </w:r>
      <w:r>
        <w:t xml:space="preserve"> tilsier at det nå bør foretas en samlet gjennomgang av </w:t>
      </w:r>
      <w:r w:rsidR="00122360">
        <w:t>megler</w:t>
      </w:r>
      <w:r w:rsidR="00B705BB">
        <w:t>rollen i eiendoms</w:t>
      </w:r>
      <w:r w:rsidR="00122360">
        <w:t>omsetning</w:t>
      </w:r>
      <w:r w:rsidR="00B705BB">
        <w:t xml:space="preserve"> og hvordan myndighetene </w:t>
      </w:r>
      <w:r w:rsidR="00A17040">
        <w:t>på</w:t>
      </w:r>
      <w:r w:rsidR="00B705BB">
        <w:t xml:space="preserve">virker </w:t>
      </w:r>
      <w:r w:rsidR="00A17040">
        <w:t xml:space="preserve">omsetningen </w:t>
      </w:r>
      <w:r w:rsidR="00B705BB">
        <w:t xml:space="preserve">gjennom </w:t>
      </w:r>
      <w:r w:rsidR="00A17040">
        <w:t>regelverk</w:t>
      </w:r>
      <w:r w:rsidR="00B705BB">
        <w:t>, tilsyn, utdanning mv.</w:t>
      </w:r>
      <w:r>
        <w:t xml:space="preserve"> </w:t>
      </w:r>
      <w:r w:rsidR="00A17040">
        <w:t>rettet mot eiendomsmegling eller andre formidlingskanaler mellom selger og kjøper.</w:t>
      </w:r>
    </w:p>
    <w:p w14:paraId="1AB86C70" w14:textId="77777777" w:rsidR="008D00FA" w:rsidRDefault="008D00FA" w:rsidP="007C1CBB"/>
    <w:p w14:paraId="3024D0D1" w14:textId="77777777" w:rsidR="008D00FA" w:rsidRDefault="008D00FA" w:rsidP="007C1CBB"/>
    <w:p w14:paraId="0F6BAA62" w14:textId="4F7DEA43" w:rsidR="00B705BB" w:rsidRDefault="00B705BB" w:rsidP="00B705BB">
      <w:r>
        <w:t>2.</w:t>
      </w:r>
      <w:r>
        <w:tab/>
      </w:r>
      <w:r w:rsidR="000C7E6D">
        <w:rPr>
          <w:b/>
        </w:rPr>
        <w:t xml:space="preserve">Spørsmål </w:t>
      </w:r>
      <w:r w:rsidR="004D72B4">
        <w:rPr>
          <w:b/>
        </w:rPr>
        <w:t>som utvalget skal utrede</w:t>
      </w:r>
    </w:p>
    <w:p w14:paraId="30743DE1" w14:textId="77777777" w:rsidR="00B705BB" w:rsidRDefault="00B705BB" w:rsidP="007C1CBB"/>
    <w:p w14:paraId="7676B721" w14:textId="05F92530" w:rsidR="0058663D" w:rsidRDefault="008B4862" w:rsidP="00B705BB">
      <w:r>
        <w:t xml:space="preserve">Utvalget skal vurdere offentlige reguleringer </w:t>
      </w:r>
      <w:r w:rsidR="008E6BD8">
        <w:t xml:space="preserve">og tiltak </w:t>
      </w:r>
      <w:r w:rsidR="003546A3">
        <w:t>som retter seg mot</w:t>
      </w:r>
      <w:r w:rsidR="00667FE0">
        <w:t xml:space="preserve"> </w:t>
      </w:r>
      <w:r w:rsidR="003546A3">
        <w:t xml:space="preserve">formidling mellom </w:t>
      </w:r>
      <w:r w:rsidR="0058663D">
        <w:t>selger og kjøper</w:t>
      </w:r>
      <w:r w:rsidR="0058663D" w:rsidRPr="0058663D">
        <w:t xml:space="preserve"> </w:t>
      </w:r>
      <w:r w:rsidR="0058663D">
        <w:t>av fast eiendom</w:t>
      </w:r>
      <w:r w:rsidR="00CD3D00">
        <w:t xml:space="preserve">. </w:t>
      </w:r>
      <w:r w:rsidR="001777C0">
        <w:t xml:space="preserve">Først og fremst gjelder dette eiendomsmeglere – men utvalget skal også vurdere om andre yrkesgrupper </w:t>
      </w:r>
      <w:r w:rsidR="00667FE0">
        <w:t>(som i dag advokater)</w:t>
      </w:r>
      <w:r w:rsidR="00492EC1" w:rsidRPr="00492EC1">
        <w:t xml:space="preserve"> </w:t>
      </w:r>
      <w:r w:rsidR="00492EC1">
        <w:t>skal ha rett til å påta seg slike formidlingsoppdrag</w:t>
      </w:r>
      <w:r w:rsidR="001777C0">
        <w:t xml:space="preserve">, samt </w:t>
      </w:r>
      <w:r w:rsidR="00667FE0">
        <w:t>behovet for å regulere nye teknologier eller plattformer som helt eller delvis kan overta megler</w:t>
      </w:r>
      <w:r w:rsidR="00122360">
        <w:t>oppgaver</w:t>
      </w:r>
      <w:r w:rsidR="00667FE0">
        <w:t xml:space="preserve">. </w:t>
      </w:r>
      <w:r w:rsidR="008E6BD8">
        <w:t>Utredningen omfatter hele markedet</w:t>
      </w:r>
      <w:r w:rsidR="00122360">
        <w:t xml:space="preserve"> for fast eiendom</w:t>
      </w:r>
      <w:r w:rsidR="008E6BD8">
        <w:t xml:space="preserve">, men utvalget skal spesielt vurdere </w:t>
      </w:r>
      <w:r w:rsidR="003546A3">
        <w:t>formidling</w:t>
      </w:r>
      <w:r w:rsidR="008E6BD8">
        <w:t xml:space="preserve"> av privatboliger. </w:t>
      </w:r>
      <w:r w:rsidR="007A3C5C">
        <w:t>Utvalget bes særlig vurdere forenklinger overfor boligselger og -kjøper og tiltak som kan bidra til en trygg og forutsigbar omsetning av privatboliger.</w:t>
      </w:r>
    </w:p>
    <w:p w14:paraId="435C5763" w14:textId="77777777" w:rsidR="0058663D" w:rsidRDefault="0058663D" w:rsidP="00B705BB"/>
    <w:p w14:paraId="05230989" w14:textId="7DE1B67F" w:rsidR="00122BCA" w:rsidRDefault="00352C0C" w:rsidP="00A80B72">
      <w:r>
        <w:t>Sentralt i utredningen er</w:t>
      </w:r>
      <w:r w:rsidR="003546A3">
        <w:t xml:space="preserve"> en samlet gjennomgang av erfaringer med gjeldende eiendomsmeglingslov og -forskrift. </w:t>
      </w:r>
      <w:r w:rsidR="004A6F56">
        <w:t xml:space="preserve">Evalueringen vil være et grunnlag for utvalgets </w:t>
      </w:r>
      <w:r w:rsidR="0048659E">
        <w:t xml:space="preserve">vurdering </w:t>
      </w:r>
      <w:r w:rsidR="004A6F56">
        <w:t xml:space="preserve">av og forslag til ny </w:t>
      </w:r>
      <w:r w:rsidR="009857F8">
        <w:t xml:space="preserve">eller endret </w:t>
      </w:r>
      <w:r w:rsidR="004A6F56">
        <w:t xml:space="preserve">lovregulering og </w:t>
      </w:r>
      <w:r w:rsidR="00534290">
        <w:t xml:space="preserve">eventuelt </w:t>
      </w:r>
      <w:r w:rsidR="004A6F56">
        <w:t>andre tiltak</w:t>
      </w:r>
      <w:r w:rsidR="00A80B72">
        <w:t xml:space="preserve">. </w:t>
      </w:r>
    </w:p>
    <w:p w14:paraId="00C7316F" w14:textId="77777777" w:rsidR="00122BCA" w:rsidRDefault="00122BCA" w:rsidP="00A80B72"/>
    <w:p w14:paraId="574043AC" w14:textId="5244AF93" w:rsidR="00A80B72" w:rsidRDefault="00A80B72" w:rsidP="00A80B72">
      <w:r>
        <w:t xml:space="preserve">Et </w:t>
      </w:r>
      <w:r w:rsidR="00285696">
        <w:t xml:space="preserve">grunnleggende </w:t>
      </w:r>
      <w:r>
        <w:t xml:space="preserve">spørsmål er </w:t>
      </w:r>
      <w:r w:rsidRPr="000C7E6D">
        <w:t xml:space="preserve">virkeområdet </w:t>
      </w:r>
      <w:r>
        <w:t xml:space="preserve">til </w:t>
      </w:r>
      <w:r w:rsidR="00492EC1">
        <w:t>en særlig</w:t>
      </w:r>
      <w:r>
        <w:t xml:space="preserve"> lovregulering </w:t>
      </w:r>
      <w:r w:rsidR="001A2D4F">
        <w:t xml:space="preserve">av </w:t>
      </w:r>
      <w:r>
        <w:t>eiendomsmegling</w:t>
      </w:r>
      <w:r w:rsidR="001A2D4F">
        <w:t xml:space="preserve">. Utvalget bør vurdere om </w:t>
      </w:r>
      <w:r w:rsidR="004A2EF3">
        <w:t>eiendomsmegling fortsatt bør reguleres i egen lov</w:t>
      </w:r>
      <w:r w:rsidR="001A2D4F">
        <w:t>, eller</w:t>
      </w:r>
      <w:r>
        <w:t xml:space="preserve"> om </w:t>
      </w:r>
      <w:r w:rsidR="007A3C5C">
        <w:t>formidling av fast eiendom</w:t>
      </w:r>
      <w:r w:rsidRPr="000C7E6D">
        <w:t xml:space="preserve"> i større grad </w:t>
      </w:r>
      <w:r w:rsidR="007A3C5C">
        <w:t xml:space="preserve">enn i dag </w:t>
      </w:r>
      <w:r>
        <w:t>bør</w:t>
      </w:r>
      <w:r w:rsidRPr="000C7E6D">
        <w:t xml:space="preserve"> reguleres gjennom det alminnelige lovverket for avtaler, avhending, forsikring, markedsføring mv. </w:t>
      </w:r>
      <w:r>
        <w:t xml:space="preserve">I sammenheng med eventuelle forslag om å begrense virkeområdet skal utvalget vurdere om det er </w:t>
      </w:r>
      <w:r w:rsidRPr="000C7E6D">
        <w:t>bestemmelser i gjeldende lov eller forskrift om eiendomsmegling som bør videreføres i det alminnelige lovverket.</w:t>
      </w:r>
    </w:p>
    <w:p w14:paraId="57710B41" w14:textId="77777777" w:rsidR="00A80B72" w:rsidRDefault="00A80B72" w:rsidP="00A80B72"/>
    <w:p w14:paraId="00C7A664" w14:textId="0D11A40F" w:rsidR="006D10DC" w:rsidRDefault="0036616A" w:rsidP="006D10DC">
      <w:r>
        <w:t xml:space="preserve">Et tilgrensende spørsmål er om </w:t>
      </w:r>
      <w:r w:rsidR="0034256E">
        <w:t xml:space="preserve">eneretten til å formidle omsetning av fast eiendom skal være like vidtrekkende som i dag, eller om den bør begrenses til å omfatte for eksempel gjennomføring av oppgjøret. </w:t>
      </w:r>
      <w:r w:rsidR="00213B88">
        <w:t>D</w:t>
      </w:r>
      <w:r>
        <w:t xml:space="preserve">et kan </w:t>
      </w:r>
      <w:r w:rsidR="00213B88">
        <w:t xml:space="preserve">dermed </w:t>
      </w:r>
      <w:r>
        <w:t xml:space="preserve">være grunn til å vurdere </w:t>
      </w:r>
      <w:r w:rsidR="007A3C5C">
        <w:t xml:space="preserve">om </w:t>
      </w:r>
      <w:r w:rsidR="00213B88">
        <w:t xml:space="preserve">enkelte typer oppdrag </w:t>
      </w:r>
      <w:r w:rsidR="007A3C5C">
        <w:t>fortsatt skal være regulert gjennom eiendomsmeglingsloven</w:t>
      </w:r>
      <w:r w:rsidR="00213B88">
        <w:t>. Dette gjelder</w:t>
      </w:r>
      <w:r>
        <w:t xml:space="preserve"> blant annet</w:t>
      </w:r>
      <w:r w:rsidR="00A80B72">
        <w:t xml:space="preserve"> kjøpsmegling, det vil si </w:t>
      </w:r>
      <w:r w:rsidR="00213B88">
        <w:t xml:space="preserve">når </w:t>
      </w:r>
      <w:r w:rsidR="00A80B72">
        <w:t xml:space="preserve">megler er ansatt for å hjelpe boligkjøper, samt formidling av næringseiendommer, eiendommer i utlandet og leiekontrakter. </w:t>
      </w:r>
      <w:r w:rsidR="00810260">
        <w:t>U</w:t>
      </w:r>
      <w:r w:rsidR="001A2D4F" w:rsidRPr="001A2D4F">
        <w:t>tvalget</w:t>
      </w:r>
      <w:r w:rsidR="00810260">
        <w:t xml:space="preserve"> skal</w:t>
      </w:r>
      <w:r w:rsidR="001A2D4F" w:rsidRPr="001A2D4F">
        <w:t xml:space="preserve"> vurdere om advokater fortsatt bør kunne drive eiendomsmegling i kraft av advokatbevilling, og om det i så fall bør fastsettes særlige regler.</w:t>
      </w:r>
      <w:r w:rsidR="006D10DC">
        <w:t xml:space="preserve"> I tillegg skal utvalget vurdere om det bør gjøres endringer i </w:t>
      </w:r>
      <w:r w:rsidR="006D10DC">
        <w:lastRenderedPageBreak/>
        <w:t xml:space="preserve">adgangen for eiendomsmeglere til å formidle andre tjenester og produkter enn eiendomsmegling, herunder eiendomsforvaltning og andre rådgivningstjenester samt boliglån og forsikringer. </w:t>
      </w:r>
    </w:p>
    <w:p w14:paraId="3E9986CB" w14:textId="77777777" w:rsidR="00A80B72" w:rsidRDefault="00A80B72" w:rsidP="00A80B72"/>
    <w:p w14:paraId="639AED6D" w14:textId="00FD5DDF" w:rsidR="0034256E" w:rsidRDefault="0034256E" w:rsidP="0034256E">
      <w:r>
        <w:t xml:space="preserve">Utvalget skal vurdere om </w:t>
      </w:r>
      <w:r w:rsidR="00492EC1">
        <w:t>lovgivningen</w:t>
      </w:r>
      <w:r w:rsidR="0036616A">
        <w:t xml:space="preserve"> bør utvides </w:t>
      </w:r>
      <w:r w:rsidR="00492EC1">
        <w:t>til</w:t>
      </w:r>
      <w:r w:rsidR="0036616A">
        <w:t xml:space="preserve"> å </w:t>
      </w:r>
      <w:r w:rsidR="001A2D4F">
        <w:t>regulere</w:t>
      </w:r>
      <w:r w:rsidR="0036616A">
        <w:t xml:space="preserve"> bruk av nye løsninger og sikre likebehandling av ulike typer aktører</w:t>
      </w:r>
      <w:r w:rsidR="00492EC1">
        <w:t xml:space="preserve"> som tilrettelegger for eiendomsomsetning</w:t>
      </w:r>
      <w:r w:rsidR="0036616A">
        <w:t>. Det kan for eksempel være</w:t>
      </w:r>
      <w:r>
        <w:t xml:space="preserve"> regler om godkjenning av plattformer </w:t>
      </w:r>
      <w:r w:rsidR="006D10DC">
        <w:t>og</w:t>
      </w:r>
      <w:r w:rsidR="001949A8">
        <w:t xml:space="preserve"> nettbaserte løsninger </w:t>
      </w:r>
      <w:r w:rsidR="006D10DC">
        <w:t>eller</w:t>
      </w:r>
      <w:r>
        <w:t xml:space="preserve"> adgangen til å påta seg deler av et eiendomsmeglingsoppdrag</w:t>
      </w:r>
      <w:r w:rsidR="006D10DC">
        <w:t xml:space="preserve">. </w:t>
      </w:r>
      <w:r w:rsidR="009C42C4">
        <w:t xml:space="preserve">I prinsippet kan det </w:t>
      </w:r>
      <w:r w:rsidR="0036616A">
        <w:t>innebære</w:t>
      </w:r>
      <w:r w:rsidR="00A80B72">
        <w:t xml:space="preserve"> en teknologinøytral regulering som åpner for at </w:t>
      </w:r>
      <w:r w:rsidR="009C42C4">
        <w:t xml:space="preserve">megleroppgaver utøves gjennom </w:t>
      </w:r>
      <w:r w:rsidR="00A80B72">
        <w:t>nye teknologier eller plattformer som underlegges regulering på lik linje med eiendomsmeglere.</w:t>
      </w:r>
      <w:r w:rsidR="006D10DC">
        <w:t xml:space="preserve"> Utvalget skal legge frem forslag til hvordan </w:t>
      </w:r>
      <w:r w:rsidR="00285696">
        <w:t xml:space="preserve">slike </w:t>
      </w:r>
      <w:r w:rsidR="006D10DC">
        <w:t>regle</w:t>
      </w:r>
      <w:r w:rsidR="00285696">
        <w:t>r</w:t>
      </w:r>
      <w:r w:rsidR="006D10DC">
        <w:t xml:space="preserve"> eventuelt kan utformes.</w:t>
      </w:r>
    </w:p>
    <w:p w14:paraId="0838CA33" w14:textId="77777777" w:rsidR="0075043B" w:rsidRDefault="0075043B" w:rsidP="0075043B">
      <w:pPr>
        <w:pStyle w:val="Listeavsnitt"/>
      </w:pPr>
    </w:p>
    <w:p w14:paraId="05B1CB2A" w14:textId="5CC4DB4A" w:rsidR="003E2002" w:rsidRDefault="0075043B" w:rsidP="00E6424B">
      <w:r>
        <w:t>Noen forenklinger for eiendomsmeglerbransjen er gjennomført med virkning fra</w:t>
      </w:r>
      <w:r w:rsidRPr="0075043B">
        <w:t xml:space="preserve"> 1. januar 2018</w:t>
      </w:r>
      <w:r>
        <w:t>, jf. Prop. 158 L (2016–2017).</w:t>
      </w:r>
      <w:r w:rsidRPr="0075043B">
        <w:t xml:space="preserve"> </w:t>
      </w:r>
      <w:r w:rsidR="005F7817">
        <w:t>Slik Finansdepartementet varslet i proposisjonen, bør utvalget</w:t>
      </w:r>
      <w:r>
        <w:t xml:space="preserve"> </w:t>
      </w:r>
      <w:r w:rsidR="005F7817">
        <w:t>i</w:t>
      </w:r>
      <w:r w:rsidR="005F7817" w:rsidRPr="0075043B">
        <w:t xml:space="preserve"> </w:t>
      </w:r>
      <w:r w:rsidR="005F7817">
        <w:t>sitt arbeid</w:t>
      </w:r>
      <w:r w:rsidR="005F7817" w:rsidRPr="0075043B">
        <w:t xml:space="preserve"> </w:t>
      </w:r>
      <w:r w:rsidR="00C76D3C">
        <w:t>med</w:t>
      </w:r>
      <w:r w:rsidR="005F7817" w:rsidRPr="0075043B">
        <w:t xml:space="preserve"> å revidere </w:t>
      </w:r>
      <w:r w:rsidR="00285696">
        <w:t xml:space="preserve">eller erstatte </w:t>
      </w:r>
      <w:r w:rsidR="005F7817" w:rsidRPr="0075043B">
        <w:t>eiendomsmeglingsloven</w:t>
      </w:r>
      <w:r w:rsidR="005F7817">
        <w:t xml:space="preserve"> </w:t>
      </w:r>
      <w:r>
        <w:t>vurdere</w:t>
      </w:r>
      <w:r w:rsidRPr="0075043B">
        <w:t xml:space="preserve"> muligheten for ytterligere forenklinger</w:t>
      </w:r>
      <w:r w:rsidR="009F7905">
        <w:t>. Dersom utvalget finner muligheter, skal det legge frem konkrete forslag til forenklinger</w:t>
      </w:r>
      <w:r w:rsidRPr="0075043B">
        <w:t>.</w:t>
      </w:r>
    </w:p>
    <w:p w14:paraId="10CBCC6C" w14:textId="77777777" w:rsidR="00C76D3C" w:rsidRDefault="00C76D3C" w:rsidP="00C76D3C"/>
    <w:p w14:paraId="756E0D9E" w14:textId="5FBADF98" w:rsidR="0075043B" w:rsidRDefault="00810260" w:rsidP="00DF50A4">
      <w:r>
        <w:t>U</w:t>
      </w:r>
      <w:r w:rsidR="006D10DC">
        <w:t xml:space="preserve">tvalget </w:t>
      </w:r>
      <w:r>
        <w:t xml:space="preserve">skal </w:t>
      </w:r>
      <w:r w:rsidR="006D10DC">
        <w:t>vurdere h</w:t>
      </w:r>
      <w:r w:rsidR="003E2002">
        <w:t>vordan Finanstilsynets tilsyn med eiendomsmegling fungerer</w:t>
      </w:r>
      <w:r>
        <w:t>,</w:t>
      </w:r>
      <w:r w:rsidR="003E2002">
        <w:t xml:space="preserve"> og om det er behov f</w:t>
      </w:r>
      <w:r w:rsidR="007D40E6">
        <w:t>or endringer i lovgrunnlag</w:t>
      </w:r>
      <w:r w:rsidR="00030E26">
        <w:t xml:space="preserve"> eller </w:t>
      </w:r>
      <w:r w:rsidR="003E2002">
        <w:t>praksis</w:t>
      </w:r>
      <w:r w:rsidR="007D40E6">
        <w:t xml:space="preserve"> for tilsynsvirksomheten</w:t>
      </w:r>
      <w:r w:rsidR="003E2002">
        <w:t xml:space="preserve">. Herunder </w:t>
      </w:r>
      <w:r>
        <w:t xml:space="preserve">skal utvalget vurdere </w:t>
      </w:r>
      <w:r w:rsidR="003E2002">
        <w:t>om tilsyn</w:t>
      </w:r>
      <w:r w:rsidR="006D10DC">
        <w:t>sområdet</w:t>
      </w:r>
      <w:r w:rsidR="003E2002">
        <w:t xml:space="preserve"> bør utvides til for eksempel plattformer </w:t>
      </w:r>
      <w:r w:rsidR="0064599C">
        <w:t xml:space="preserve">eller nettsider </w:t>
      </w:r>
      <w:r w:rsidR="003E2002">
        <w:t>som tilbyr løsninger som helt eller de</w:t>
      </w:r>
      <w:r w:rsidR="00C76D3C">
        <w:t>lvis erstatter meglertjenester.</w:t>
      </w:r>
      <w:r w:rsidR="00D702F8">
        <w:t xml:space="preserve"> Utvalget skal vurdere hvordan Finanstilsynets tilbakekall av tillatelse fungerer som </w:t>
      </w:r>
      <w:r w:rsidR="00DF50A4">
        <w:t>virkemiddel</w:t>
      </w:r>
      <w:r w:rsidR="00D702F8">
        <w:t>, og om</w:t>
      </w:r>
      <w:r>
        <w:t xml:space="preserve"> reglene </w:t>
      </w:r>
      <w:r w:rsidR="00D702F8">
        <w:t>eventuelt bør endr</w:t>
      </w:r>
      <w:r>
        <w:t>es</w:t>
      </w:r>
      <w:r w:rsidR="00D702F8">
        <w:t>. I den sammenheng skal utvalget vurdere om det bør innføres andre reaksjoner, herunder administrative sanksjoner eller andre forvaltningstiltak enn tilbakekall av tillatelse.</w:t>
      </w:r>
    </w:p>
    <w:p w14:paraId="1A0D640E" w14:textId="77777777" w:rsidR="004577F7" w:rsidRDefault="004577F7" w:rsidP="004577F7"/>
    <w:p w14:paraId="75FEFA91" w14:textId="12E4A06F" w:rsidR="00B26D78" w:rsidRDefault="006D10DC" w:rsidP="00280AB7">
      <w:r>
        <w:t>Eiendomsmegler har en sentral rolle i å tilrettelegge for og gjennomføre budgivning. Utvalget skal vurdere h</w:t>
      </w:r>
      <w:r w:rsidR="00C76D3C">
        <w:t>vordan budgivningen i boligmarkedet fungerer</w:t>
      </w:r>
      <w:r w:rsidR="00783F06">
        <w:t>,</w:t>
      </w:r>
      <w:r w:rsidR="00C76D3C">
        <w:t xml:space="preserve"> og </w:t>
      </w:r>
      <w:r w:rsidR="009D3C29">
        <w:t>om</w:t>
      </w:r>
      <w:r w:rsidR="00C76D3C">
        <w:t xml:space="preserve"> ulike salgsprosesser </w:t>
      </w:r>
      <w:r w:rsidR="009D3C29">
        <w:t xml:space="preserve">virker forskjellig på </w:t>
      </w:r>
      <w:r w:rsidR="00032897">
        <w:t xml:space="preserve">oppnådde </w:t>
      </w:r>
      <w:r w:rsidR="009D3C29">
        <w:t>boligpris</w:t>
      </w:r>
      <w:r w:rsidR="00032897">
        <w:t>er</w:t>
      </w:r>
      <w:r w:rsidR="00C76D3C">
        <w:t>.</w:t>
      </w:r>
      <w:r w:rsidR="004577F7">
        <w:t xml:space="preserve"> </w:t>
      </w:r>
      <w:r w:rsidR="00C76D3C">
        <w:t>Utvalget må ta stilling til om</w:t>
      </w:r>
      <w:r w:rsidR="004577F7">
        <w:t xml:space="preserve"> </w:t>
      </w:r>
      <w:r w:rsidR="00783F06">
        <w:t xml:space="preserve">reglene om budgivning </w:t>
      </w:r>
      <w:r w:rsidR="00C76D3C">
        <w:t xml:space="preserve">bør </w:t>
      </w:r>
      <w:r w:rsidR="00783F06">
        <w:t>endres</w:t>
      </w:r>
      <w:r w:rsidR="00C76D3C">
        <w:t>, og eventuelt foreslå</w:t>
      </w:r>
      <w:r w:rsidR="00783F06">
        <w:t xml:space="preserve"> slike</w:t>
      </w:r>
      <w:r w:rsidR="00C76D3C">
        <w:t xml:space="preserve"> </w:t>
      </w:r>
      <w:r w:rsidR="004577F7">
        <w:t xml:space="preserve">endringer, </w:t>
      </w:r>
      <w:r w:rsidR="00172049">
        <w:t xml:space="preserve">blant annet ut fra anmodningsvedtaket om </w:t>
      </w:r>
      <w:r w:rsidR="009A75AB">
        <w:t xml:space="preserve">å </w:t>
      </w:r>
      <w:r w:rsidR="00172049">
        <w:t>sikre boligkjøpernes behov for mer tid i bolighandelen</w:t>
      </w:r>
      <w:r w:rsidR="004577F7">
        <w:t xml:space="preserve">. Spørsmålet må vurderes i </w:t>
      </w:r>
      <w:r w:rsidR="009A75AB">
        <w:t>sammenheng med</w:t>
      </w:r>
      <w:r w:rsidR="004577F7">
        <w:t xml:space="preserve"> annet regelverk, herunder avtale</w:t>
      </w:r>
      <w:r w:rsidR="001A54D7">
        <w:t>loven</w:t>
      </w:r>
      <w:r w:rsidR="004577F7">
        <w:t xml:space="preserve"> og avhendingsloven.  </w:t>
      </w:r>
      <w:r w:rsidR="00B26D78">
        <w:t>I</w:t>
      </w:r>
      <w:r w:rsidR="00B26D78" w:rsidRPr="00B26D78">
        <w:t xml:space="preserve"> tillegg </w:t>
      </w:r>
      <w:r w:rsidR="00B26D78">
        <w:t>skal utvalget</w:t>
      </w:r>
      <w:r w:rsidR="00B26D78" w:rsidRPr="00B26D78">
        <w:t xml:space="preserve"> se på om det bør utredes og fremmes forslag om klarere regler for meglerens vederlagsberegning og kostnadsspesifikasjon</w:t>
      </w:r>
      <w:r w:rsidR="00B26D78">
        <w:t>. U</w:t>
      </w:r>
      <w:r w:rsidR="00B26D78" w:rsidRPr="00B26D78">
        <w:t xml:space="preserve">tvalget </w:t>
      </w:r>
      <w:r w:rsidR="00B26D78">
        <w:t>bør også</w:t>
      </w:r>
      <w:r w:rsidR="00B26D78" w:rsidRPr="00B26D78">
        <w:t xml:space="preserve"> vurdere </w:t>
      </w:r>
      <w:r w:rsidR="00B26D78">
        <w:t xml:space="preserve">hvordan meglers </w:t>
      </w:r>
      <w:r w:rsidR="00B26D78" w:rsidRPr="00B26D78">
        <w:t>undersøkelses- og opplysningsplikt</w:t>
      </w:r>
      <w:r w:rsidR="00B26D78">
        <w:t xml:space="preserve"> etterleves, og om det er behov for tilpasning av regelverket. </w:t>
      </w:r>
    </w:p>
    <w:p w14:paraId="31BB09B9" w14:textId="77777777" w:rsidR="00A47484" w:rsidRDefault="00A47484" w:rsidP="00280AB7"/>
    <w:p w14:paraId="79FCA0B3" w14:textId="40D37608" w:rsidR="008107F2" w:rsidRDefault="006D10DC" w:rsidP="008107F2">
      <w:r>
        <w:t>I</w:t>
      </w:r>
      <w:r w:rsidR="008107F2">
        <w:t xml:space="preserve">nnenfor mandatets område </w:t>
      </w:r>
      <w:r>
        <w:t xml:space="preserve">skal utvalget </w:t>
      </w:r>
      <w:r w:rsidR="008107F2">
        <w:t>utrede hvilken betydning relevant internasjonal rett bør få for lovreguleringen i Norge, herunder EUs yrkeskvalifikasjonsdirektiv (</w:t>
      </w:r>
      <w:r w:rsidR="008107F2" w:rsidRPr="00EF422A">
        <w:t>2005/36/EF</w:t>
      </w:r>
      <w:r w:rsidR="008107F2">
        <w:t>)</w:t>
      </w:r>
      <w:r w:rsidR="008107F2" w:rsidRPr="00EF422A">
        <w:t xml:space="preserve"> </w:t>
      </w:r>
      <w:r w:rsidR="008107F2">
        <w:t>og tjenestedirektiv (</w:t>
      </w:r>
      <w:r w:rsidR="008107F2" w:rsidRPr="00EF422A">
        <w:t>2006/123/EF</w:t>
      </w:r>
      <w:r w:rsidR="008107F2">
        <w:t xml:space="preserve">). I tillegg skal utvalget beskrive regelverk og tilsyn ved formidling av eiendomshandel i andre EØS-land og eventuelle utviklingstrekk på dette området. Relevante erfaringer fra andre land skal tas med i utvalgets vurderinger. </w:t>
      </w:r>
    </w:p>
    <w:p w14:paraId="6BADF720" w14:textId="77777777" w:rsidR="008107F2" w:rsidRDefault="008107F2" w:rsidP="008107F2"/>
    <w:p w14:paraId="0BEE6975" w14:textId="54507775" w:rsidR="008107F2" w:rsidRDefault="008107F2" w:rsidP="008107F2">
      <w:r>
        <w:t>I utredningen må det for øvrig tas hensyn til pliktene som følger av EUs fjerde og femte hvitvaskingsdirektiv (direktiv 2015/849 og 2018/843) til å regulere og føre tilsyn med eiendomsmeglere for å forebygge og avdekke hvitvasking og terrorfinansiering.</w:t>
      </w:r>
    </w:p>
    <w:p w14:paraId="55038E37" w14:textId="77777777" w:rsidR="00A47484" w:rsidRDefault="00A47484" w:rsidP="00A47484">
      <w:pPr>
        <w:pStyle w:val="Listeavsnitt"/>
        <w:ind w:left="1065"/>
      </w:pPr>
    </w:p>
    <w:p w14:paraId="0473B0D2" w14:textId="77777777" w:rsidR="004577F7" w:rsidRDefault="004577F7" w:rsidP="004577F7"/>
    <w:p w14:paraId="4AAB8590" w14:textId="77777777" w:rsidR="00585940" w:rsidRDefault="00585940">
      <w:r>
        <w:br w:type="page"/>
      </w:r>
    </w:p>
    <w:p w14:paraId="65531DC9" w14:textId="7172581F" w:rsidR="004577F7" w:rsidRDefault="00492EC1" w:rsidP="004577F7">
      <w:r>
        <w:lastRenderedPageBreak/>
        <w:t>3</w:t>
      </w:r>
      <w:r w:rsidR="004577F7">
        <w:t>.</w:t>
      </w:r>
      <w:r w:rsidR="004577F7">
        <w:tab/>
      </w:r>
      <w:r w:rsidR="004577F7" w:rsidRPr="00E15917">
        <w:rPr>
          <w:b/>
        </w:rPr>
        <w:t xml:space="preserve">Avgrensning </w:t>
      </w:r>
      <w:r w:rsidR="007A3C5C">
        <w:rPr>
          <w:b/>
        </w:rPr>
        <w:t>og formelle krav til utredningen</w:t>
      </w:r>
    </w:p>
    <w:p w14:paraId="40AA9C62" w14:textId="77777777" w:rsidR="004577F7" w:rsidRDefault="004577F7" w:rsidP="004577F7"/>
    <w:p w14:paraId="0A835B9C" w14:textId="3B405980" w:rsidR="006B3973" w:rsidRPr="006B3973" w:rsidRDefault="006B3973" w:rsidP="007A3C5C">
      <w:pPr>
        <w:rPr>
          <w:lang w:val="x-none"/>
        </w:rPr>
      </w:pPr>
      <w:r w:rsidRPr="006B3973">
        <w:t xml:space="preserve">Utvalget står fritt til å fremme forslag til endringer i </w:t>
      </w:r>
      <w:r>
        <w:t>eiendomsmeglingsloven</w:t>
      </w:r>
      <w:r w:rsidRPr="006B3973">
        <w:t xml:space="preserve"> </w:t>
      </w:r>
      <w:r>
        <w:t xml:space="preserve">eller å fremme forslag til en ny lov som </w:t>
      </w:r>
      <w:r w:rsidR="00285696">
        <w:t>kan erstatte</w:t>
      </w:r>
      <w:r>
        <w:t xml:space="preserve"> denne</w:t>
      </w:r>
      <w:r w:rsidRPr="006B3973">
        <w:t xml:space="preserve">. Utvalget </w:t>
      </w:r>
      <w:r>
        <w:t>kan foreslå å lovregulere</w:t>
      </w:r>
      <w:r w:rsidRPr="006B3973">
        <w:t xml:space="preserve"> nye spørsmål, og </w:t>
      </w:r>
      <w:r>
        <w:t>å lovfeste</w:t>
      </w:r>
      <w:r w:rsidRPr="006B3973">
        <w:t xml:space="preserve"> regler som i dag er fastsatt i forskrift. Videre </w:t>
      </w:r>
      <w:r>
        <w:t>kan utvalget foreslå</w:t>
      </w:r>
      <w:r w:rsidRPr="006B3973">
        <w:t xml:space="preserve"> å oppheve regler som fremgår av lov eller forskrift i dag. Utvalget bør i arbeidet med lovteksten ta hensyn til at loven i praksis i stor utstrekning skal forstås og brukes av personer uten juridisk utdanning.</w:t>
      </w:r>
    </w:p>
    <w:p w14:paraId="2E2B2D94" w14:textId="77777777" w:rsidR="006B3973" w:rsidRDefault="006B3973" w:rsidP="007A3C5C"/>
    <w:p w14:paraId="2B7D1A16" w14:textId="0EDF1730" w:rsidR="007A3C5C" w:rsidRDefault="007A3C5C" w:rsidP="007A3C5C">
      <w:r>
        <w:t xml:space="preserve">Forslag til endringer i eiendomsmeglingsloven </w:t>
      </w:r>
      <w:r w:rsidR="00E71428">
        <w:t>og -</w:t>
      </w:r>
      <w:r w:rsidR="006B3973">
        <w:t xml:space="preserve">forskriften, eventuelt som erstatning for denne, </w:t>
      </w:r>
      <w:r>
        <w:t>skal avgis som konkret</w:t>
      </w:r>
      <w:r w:rsidR="000D23A5">
        <w:t>e forslag til</w:t>
      </w:r>
      <w:r>
        <w:t xml:space="preserve"> lovtekst. I den grad det er av betydning for meglingsfunksjonen ved eiendomsomsetning, kan utvalget også vurdere om det er behov for endringer i andre lover eller forskrifter. I tillegg kan utvalget foreslå tiltak som ikke nødvendigvis er lovregulerte, for eksempel endringer eller initiativ som gjelder utdanning</w:t>
      </w:r>
      <w:r w:rsidR="00285696">
        <w:t>, tilsyn</w:t>
      </w:r>
      <w:r>
        <w:t xml:space="preserve"> eller offentlig tilrettelegging av informasjon. </w:t>
      </w:r>
    </w:p>
    <w:p w14:paraId="7FE880A7" w14:textId="77777777" w:rsidR="007A3C5C" w:rsidRDefault="007A3C5C" w:rsidP="004577F7"/>
    <w:p w14:paraId="412A1E84" w14:textId="0FAE59EE" w:rsidR="00356A6B" w:rsidRDefault="004577F7" w:rsidP="004577F7">
      <w:r>
        <w:t xml:space="preserve">Utvalget skal ikke utrede på nytt spørsmål som allerede er utredet i NOU 2009: 6. Utvalget kan </w:t>
      </w:r>
      <w:r w:rsidR="00CA2C5E">
        <w:t xml:space="preserve">likevel </w:t>
      </w:r>
      <w:r>
        <w:t xml:space="preserve">foreslå </w:t>
      </w:r>
      <w:r w:rsidR="00CA2C5E">
        <w:t>tilpasning eller oppdatering av</w:t>
      </w:r>
      <w:r>
        <w:t xml:space="preserve"> reglene om eiendomsmegling til </w:t>
      </w:r>
      <w:r w:rsidR="00122BCA">
        <w:t>annet</w:t>
      </w:r>
      <w:r w:rsidR="004F1808">
        <w:t xml:space="preserve"> </w:t>
      </w:r>
      <w:r w:rsidR="006B3973">
        <w:t xml:space="preserve">tilgrensende </w:t>
      </w:r>
      <w:r w:rsidR="004F1808">
        <w:t>lovverk</w:t>
      </w:r>
      <w:r w:rsidR="008F3F32">
        <w:t>.</w:t>
      </w:r>
      <w:r>
        <w:t xml:space="preserve"> </w:t>
      </w:r>
      <w:r w:rsidR="00356A6B">
        <w:t xml:space="preserve">Det ligger utenfor mandatet å foreslå endringer i dokumentavgiften eller tinglysingsgebyrene. </w:t>
      </w:r>
    </w:p>
    <w:p w14:paraId="2A165BE8" w14:textId="77777777" w:rsidR="004577F7" w:rsidRDefault="004577F7" w:rsidP="004577F7"/>
    <w:p w14:paraId="5149BEAE" w14:textId="285D9FB5" w:rsidR="00CC3CE4" w:rsidRDefault="001A54D7" w:rsidP="00AE27EC">
      <w:r>
        <w:t>Utredning</w:t>
      </w:r>
      <w:r w:rsidR="00E15917">
        <w:t>en</w:t>
      </w:r>
      <w:r>
        <w:t xml:space="preserve"> skal utarbeides i tråd med utredningsinstruksen</w:t>
      </w:r>
      <w:r w:rsidR="00366818">
        <w:t>.</w:t>
      </w:r>
      <w:r>
        <w:t xml:space="preserve"> </w:t>
      </w:r>
      <w:r w:rsidR="004577F7">
        <w:t xml:space="preserve">Utvalget skal avgi sin </w:t>
      </w:r>
      <w:r w:rsidR="00F5585F">
        <w:t xml:space="preserve">utredning </w:t>
      </w:r>
      <w:r w:rsidR="004577F7">
        <w:t xml:space="preserve">til Finansdepartementet innen 1. </w:t>
      </w:r>
      <w:r w:rsidR="006B3973">
        <w:t>juli</w:t>
      </w:r>
      <w:r w:rsidR="004577F7">
        <w:t xml:space="preserve"> 20</w:t>
      </w:r>
      <w:r w:rsidR="009F7905">
        <w:t>20</w:t>
      </w:r>
      <w:r w:rsidR="004577F7">
        <w:t>.</w:t>
      </w:r>
      <w:r w:rsidR="00B80E39">
        <w:t xml:space="preserve"> </w:t>
      </w:r>
    </w:p>
    <w:sectPr w:rsidR="00CC3C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A5662" w14:textId="77777777" w:rsidR="004D04E5" w:rsidRDefault="004D04E5" w:rsidP="00286467">
      <w:r>
        <w:separator/>
      </w:r>
    </w:p>
  </w:endnote>
  <w:endnote w:type="continuationSeparator" w:id="0">
    <w:p w14:paraId="1E00FE55" w14:textId="77777777" w:rsidR="004D04E5" w:rsidRDefault="004D04E5" w:rsidP="0028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553692"/>
      <w:docPartObj>
        <w:docPartGallery w:val="Page Numbers (Bottom of Page)"/>
        <w:docPartUnique/>
      </w:docPartObj>
    </w:sdtPr>
    <w:sdtContent>
      <w:p w14:paraId="56DEB35E" w14:textId="315A5378" w:rsidR="00286467" w:rsidRDefault="0028646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0B">
          <w:rPr>
            <w:noProof/>
          </w:rPr>
          <w:t>4</w:t>
        </w:r>
        <w:r>
          <w:fldChar w:fldCharType="end"/>
        </w:r>
      </w:p>
    </w:sdtContent>
  </w:sdt>
  <w:p w14:paraId="5C05711D" w14:textId="77777777" w:rsidR="00286467" w:rsidRDefault="002864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60EB8" w14:textId="77777777" w:rsidR="004D04E5" w:rsidRDefault="004D04E5" w:rsidP="00286467">
      <w:r>
        <w:separator/>
      </w:r>
    </w:p>
  </w:footnote>
  <w:footnote w:type="continuationSeparator" w:id="0">
    <w:p w14:paraId="78D5D047" w14:textId="77777777" w:rsidR="004D04E5" w:rsidRDefault="004D04E5" w:rsidP="0028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601"/>
    <w:multiLevelType w:val="hybridMultilevel"/>
    <w:tmpl w:val="253A8A5A"/>
    <w:lvl w:ilvl="0" w:tplc="4DC864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843"/>
    <w:multiLevelType w:val="hybridMultilevel"/>
    <w:tmpl w:val="D116EF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319E"/>
    <w:multiLevelType w:val="hybridMultilevel"/>
    <w:tmpl w:val="868AC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930"/>
    <w:multiLevelType w:val="hybridMultilevel"/>
    <w:tmpl w:val="3B7ED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B2FD8"/>
    <w:multiLevelType w:val="hybridMultilevel"/>
    <w:tmpl w:val="00481BD0"/>
    <w:lvl w:ilvl="0" w:tplc="DF4C05A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62"/>
    <w:rsid w:val="000229A3"/>
    <w:rsid w:val="00030E26"/>
    <w:rsid w:val="00031301"/>
    <w:rsid w:val="00032897"/>
    <w:rsid w:val="000516AC"/>
    <w:rsid w:val="0007292B"/>
    <w:rsid w:val="0007670B"/>
    <w:rsid w:val="0008017D"/>
    <w:rsid w:val="000A444B"/>
    <w:rsid w:val="000B1453"/>
    <w:rsid w:val="000C7E6D"/>
    <w:rsid w:val="000D23A5"/>
    <w:rsid w:val="000D4C08"/>
    <w:rsid w:val="000F446B"/>
    <w:rsid w:val="00121712"/>
    <w:rsid w:val="00122360"/>
    <w:rsid w:val="00122BCA"/>
    <w:rsid w:val="001706BC"/>
    <w:rsid w:val="00172049"/>
    <w:rsid w:val="0017552F"/>
    <w:rsid w:val="001777C0"/>
    <w:rsid w:val="001949A8"/>
    <w:rsid w:val="001A2D4F"/>
    <w:rsid w:val="001A54D7"/>
    <w:rsid w:val="001E7072"/>
    <w:rsid w:val="001F0B28"/>
    <w:rsid w:val="00200793"/>
    <w:rsid w:val="00213B88"/>
    <w:rsid w:val="00227117"/>
    <w:rsid w:val="00255EC0"/>
    <w:rsid w:val="0027008A"/>
    <w:rsid w:val="002705E0"/>
    <w:rsid w:val="00272955"/>
    <w:rsid w:val="00274D5F"/>
    <w:rsid w:val="00280AB7"/>
    <w:rsid w:val="00285696"/>
    <w:rsid w:val="00286467"/>
    <w:rsid w:val="002C58A1"/>
    <w:rsid w:val="002C6363"/>
    <w:rsid w:val="002D2123"/>
    <w:rsid w:val="002D2B0B"/>
    <w:rsid w:val="002D5EBD"/>
    <w:rsid w:val="002E5A04"/>
    <w:rsid w:val="0034256E"/>
    <w:rsid w:val="00352C0C"/>
    <w:rsid w:val="003546A3"/>
    <w:rsid w:val="00356A6B"/>
    <w:rsid w:val="0036007E"/>
    <w:rsid w:val="00360FF2"/>
    <w:rsid w:val="00363981"/>
    <w:rsid w:val="0036616A"/>
    <w:rsid w:val="00366818"/>
    <w:rsid w:val="0037357A"/>
    <w:rsid w:val="0038059B"/>
    <w:rsid w:val="00385B15"/>
    <w:rsid w:val="0039731A"/>
    <w:rsid w:val="003E2002"/>
    <w:rsid w:val="004019B9"/>
    <w:rsid w:val="004040D4"/>
    <w:rsid w:val="00410332"/>
    <w:rsid w:val="004103D3"/>
    <w:rsid w:val="004269FA"/>
    <w:rsid w:val="00435BDC"/>
    <w:rsid w:val="004577F7"/>
    <w:rsid w:val="0046456F"/>
    <w:rsid w:val="00475829"/>
    <w:rsid w:val="00481C8A"/>
    <w:rsid w:val="0048659E"/>
    <w:rsid w:val="00490565"/>
    <w:rsid w:val="00492EC1"/>
    <w:rsid w:val="004A04F6"/>
    <w:rsid w:val="004A2EF3"/>
    <w:rsid w:val="004A6F56"/>
    <w:rsid w:val="004A7AB1"/>
    <w:rsid w:val="004B3E2D"/>
    <w:rsid w:val="004C5ABF"/>
    <w:rsid w:val="004D04E5"/>
    <w:rsid w:val="004D72B4"/>
    <w:rsid w:val="004E3C00"/>
    <w:rsid w:val="004F1808"/>
    <w:rsid w:val="004F7469"/>
    <w:rsid w:val="0052277A"/>
    <w:rsid w:val="005272A0"/>
    <w:rsid w:val="005321E6"/>
    <w:rsid w:val="00534290"/>
    <w:rsid w:val="00585940"/>
    <w:rsid w:val="0058663D"/>
    <w:rsid w:val="005928AA"/>
    <w:rsid w:val="00595A62"/>
    <w:rsid w:val="005F7817"/>
    <w:rsid w:val="00617AD9"/>
    <w:rsid w:val="00635024"/>
    <w:rsid w:val="00642815"/>
    <w:rsid w:val="0064599C"/>
    <w:rsid w:val="00667FE0"/>
    <w:rsid w:val="00671F1D"/>
    <w:rsid w:val="00677213"/>
    <w:rsid w:val="00681C1C"/>
    <w:rsid w:val="00684296"/>
    <w:rsid w:val="006A1A9D"/>
    <w:rsid w:val="006A3A87"/>
    <w:rsid w:val="006B3973"/>
    <w:rsid w:val="006B437C"/>
    <w:rsid w:val="006B5204"/>
    <w:rsid w:val="006C713D"/>
    <w:rsid w:val="006D10DC"/>
    <w:rsid w:val="006F339F"/>
    <w:rsid w:val="00712745"/>
    <w:rsid w:val="007263A6"/>
    <w:rsid w:val="00732751"/>
    <w:rsid w:val="007417F0"/>
    <w:rsid w:val="0075043B"/>
    <w:rsid w:val="00771CD6"/>
    <w:rsid w:val="00777399"/>
    <w:rsid w:val="00780F9D"/>
    <w:rsid w:val="0078385F"/>
    <w:rsid w:val="00783F06"/>
    <w:rsid w:val="007A3C5C"/>
    <w:rsid w:val="007A5C7A"/>
    <w:rsid w:val="007B0D7D"/>
    <w:rsid w:val="007B2355"/>
    <w:rsid w:val="007C1CBB"/>
    <w:rsid w:val="007C6B3B"/>
    <w:rsid w:val="007D40E6"/>
    <w:rsid w:val="007D620D"/>
    <w:rsid w:val="007E4468"/>
    <w:rsid w:val="00810260"/>
    <w:rsid w:val="008107F2"/>
    <w:rsid w:val="008619C3"/>
    <w:rsid w:val="00871649"/>
    <w:rsid w:val="00894DFC"/>
    <w:rsid w:val="008B1FD7"/>
    <w:rsid w:val="008B4862"/>
    <w:rsid w:val="008C3B6D"/>
    <w:rsid w:val="008D00FA"/>
    <w:rsid w:val="008E6BD8"/>
    <w:rsid w:val="008F3F32"/>
    <w:rsid w:val="009107BD"/>
    <w:rsid w:val="0091308F"/>
    <w:rsid w:val="0091470E"/>
    <w:rsid w:val="009857F8"/>
    <w:rsid w:val="00986C88"/>
    <w:rsid w:val="009A75AB"/>
    <w:rsid w:val="009B3B2A"/>
    <w:rsid w:val="009C42C4"/>
    <w:rsid w:val="009D3C29"/>
    <w:rsid w:val="009F28DF"/>
    <w:rsid w:val="009F7905"/>
    <w:rsid w:val="00A17040"/>
    <w:rsid w:val="00A23DFC"/>
    <w:rsid w:val="00A246F7"/>
    <w:rsid w:val="00A26C63"/>
    <w:rsid w:val="00A30612"/>
    <w:rsid w:val="00A30FFF"/>
    <w:rsid w:val="00A34ECC"/>
    <w:rsid w:val="00A47484"/>
    <w:rsid w:val="00A52D43"/>
    <w:rsid w:val="00A60F38"/>
    <w:rsid w:val="00A635A1"/>
    <w:rsid w:val="00A73BEE"/>
    <w:rsid w:val="00A80B72"/>
    <w:rsid w:val="00AA45B0"/>
    <w:rsid w:val="00AB68CE"/>
    <w:rsid w:val="00AE27EC"/>
    <w:rsid w:val="00B26D78"/>
    <w:rsid w:val="00B337DF"/>
    <w:rsid w:val="00B3457B"/>
    <w:rsid w:val="00B56157"/>
    <w:rsid w:val="00B60D7B"/>
    <w:rsid w:val="00B705BB"/>
    <w:rsid w:val="00B80E39"/>
    <w:rsid w:val="00B85E3A"/>
    <w:rsid w:val="00BC15EE"/>
    <w:rsid w:val="00C3167E"/>
    <w:rsid w:val="00C42CC1"/>
    <w:rsid w:val="00C76D3C"/>
    <w:rsid w:val="00C83804"/>
    <w:rsid w:val="00C839C6"/>
    <w:rsid w:val="00C85E49"/>
    <w:rsid w:val="00C90B38"/>
    <w:rsid w:val="00C923F4"/>
    <w:rsid w:val="00CA2C5E"/>
    <w:rsid w:val="00CA7FF8"/>
    <w:rsid w:val="00CC3CE4"/>
    <w:rsid w:val="00CD3D00"/>
    <w:rsid w:val="00CF14BD"/>
    <w:rsid w:val="00D3094A"/>
    <w:rsid w:val="00D4237D"/>
    <w:rsid w:val="00D62834"/>
    <w:rsid w:val="00D702F8"/>
    <w:rsid w:val="00D97B5A"/>
    <w:rsid w:val="00DB243A"/>
    <w:rsid w:val="00DF50A4"/>
    <w:rsid w:val="00E0233D"/>
    <w:rsid w:val="00E023E1"/>
    <w:rsid w:val="00E0694F"/>
    <w:rsid w:val="00E14A50"/>
    <w:rsid w:val="00E15917"/>
    <w:rsid w:val="00E33552"/>
    <w:rsid w:val="00E6424B"/>
    <w:rsid w:val="00E71428"/>
    <w:rsid w:val="00E71BB1"/>
    <w:rsid w:val="00EB60FF"/>
    <w:rsid w:val="00EF422A"/>
    <w:rsid w:val="00F050DD"/>
    <w:rsid w:val="00F50945"/>
    <w:rsid w:val="00F51CE6"/>
    <w:rsid w:val="00F5585F"/>
    <w:rsid w:val="00F633D8"/>
    <w:rsid w:val="00F655AE"/>
    <w:rsid w:val="00F70E79"/>
    <w:rsid w:val="00FF185D"/>
    <w:rsid w:val="00FF7470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069B9"/>
  <w15:chartTrackingRefBased/>
  <w15:docId w15:val="{92A7FE4C-30E7-4B79-9CC9-8824246C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77F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F746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7469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A3A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3A8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3A8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3A8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3A87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864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6467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864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864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1816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Finansdepartementet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Julie, Torkil og Aarne</dc:creator>
  <cp:keywords/>
  <dc:description/>
  <cp:lastModifiedBy>Aarne Røvik</cp:lastModifiedBy>
  <cp:revision>4</cp:revision>
  <cp:lastPrinted>2019-05-03T10:28:00Z</cp:lastPrinted>
  <dcterms:created xsi:type="dcterms:W3CDTF">2019-10-09T07:35:00Z</dcterms:created>
  <dcterms:modified xsi:type="dcterms:W3CDTF">2019-10-10T10:15:00Z</dcterms:modified>
</cp:coreProperties>
</file>